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4A9C6" w14:textId="57F4E45F" w:rsidR="00F57D86" w:rsidRPr="00DD7AED" w:rsidRDefault="00DD7AED" w:rsidP="00DD7AED">
      <w:pPr>
        <w:bidi/>
        <w:jc w:val="center"/>
        <w:rPr>
          <w:rFonts w:ascii="IRANYekan" w:hAnsi="IRANYekan" w:cs="IRANYekan"/>
          <w:sz w:val="40"/>
          <w:szCs w:val="40"/>
          <w:rtl/>
          <w:lang w:bidi="fa-IR"/>
        </w:rPr>
      </w:pPr>
      <w:r w:rsidRPr="00DD7AED">
        <w:rPr>
          <w:rFonts w:ascii="IRANYekan" w:hAnsi="IRANYekan" w:cs="IRANYekan"/>
          <w:sz w:val="40"/>
          <w:szCs w:val="40"/>
          <w:rtl/>
          <w:lang w:bidi="fa-IR"/>
        </w:rPr>
        <w:t>به نام خدا</w:t>
      </w:r>
    </w:p>
    <w:p w14:paraId="7E0707B6" w14:textId="77777777" w:rsidR="00DD7AED" w:rsidRPr="00DD7AED" w:rsidRDefault="00DD7AED" w:rsidP="00DD7AED">
      <w:pPr>
        <w:bidi/>
        <w:spacing w:before="100" w:beforeAutospacing="1" w:after="100" w:afterAutospacing="1" w:line="240" w:lineRule="auto"/>
        <w:jc w:val="center"/>
        <w:outlineLvl w:val="0"/>
        <w:rPr>
          <w:rFonts w:ascii="IRANYekan" w:eastAsia="Times New Roman" w:hAnsi="IRANYekan" w:cs="IRANYekan"/>
          <w:b/>
          <w:bCs/>
          <w:kern w:val="36"/>
          <w:sz w:val="40"/>
          <w:szCs w:val="40"/>
        </w:rPr>
      </w:pPr>
      <w:r w:rsidRPr="00DD7AED">
        <w:rPr>
          <w:rFonts w:ascii="IRANYekan" w:eastAsia="Times New Roman" w:hAnsi="IRANYekan" w:cs="IRANYekan"/>
          <w:b/>
          <w:bCs/>
          <w:kern w:val="36"/>
          <w:sz w:val="40"/>
          <w:szCs w:val="40"/>
          <w:rtl/>
        </w:rPr>
        <w:t>پرسشنامه اضطراب اجتماعی جرابک</w:t>
      </w:r>
    </w:p>
    <w:p w14:paraId="4D10A817" w14:textId="7B1F02D2" w:rsidR="00DD7AED" w:rsidRPr="00DD7AED" w:rsidRDefault="00DD7AED" w:rsidP="00DD7AED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b/>
          <w:bCs/>
          <w:sz w:val="32"/>
          <w:szCs w:val="32"/>
          <w:rtl/>
        </w:rPr>
        <w:t xml:space="preserve">پرسشنامه اضطراب اجتماعی جرابک 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در سال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۱۹۹۶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 توسط ایلینا جرابک برای سنجش اضطراب اجتماعی ساخته شده است. این ابزار دارای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۲۵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 سوال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۵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 گزینه ای با گزینه های تقریبا همیشه، اغلب اوقات، گاهی اوقات، بندرت، تقریبا هیچ وقت است. این پرسشنامه توسط سام دلیری (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 xml:space="preserve">۱۳۸۱) 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در ایران روی یک گروه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۴۷۷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 نفری از دانش آموزان اجرا شده است و روایی و پایایی آن مطلوب گزارش شده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130D62E2" w14:textId="607C941F" w:rsidR="00DD7AED" w:rsidRPr="00DD7AED" w:rsidRDefault="00DD7AED" w:rsidP="00DD7AED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روایی ابزار: با استفاده از روش تحلیل عاملی،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۵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 عامل شامل ترس از بیگانگان، ترس از ارزیابی توسط دیگران، ترس از صحبت کردن در جمع، ترس از انزوای اجتماعی، و ترس از آشکار شدن علایم اضطراب استخراج شده است که این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۵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 عامل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۲۳/۴۷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 درصد واریانس کل تست را تبیین می کنند (سام دلیری،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 xml:space="preserve">۱۳۸۱). 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در پژوهش حاضر نیز پایایی ابزار به روش آلفای کرونباخ محاسبه گردید که ضریب حاصله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۸۷/۰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 بود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03973A7E" w14:textId="77777777" w:rsidR="00DD7AED" w:rsidRPr="00DD7AED" w:rsidRDefault="00DD7AED" w:rsidP="00DD7AED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شماره سوالات مربوط به هر عامل در جدول زیر آورده شده است</w:t>
      </w:r>
    </w:p>
    <w:p w14:paraId="5BABA4B3" w14:textId="77777777" w:rsidR="00DD7AED" w:rsidRPr="00DD7AED" w:rsidRDefault="00DD7AED" w:rsidP="00DD7AED">
      <w:pPr>
        <w:bidi/>
        <w:spacing w:before="100" w:beforeAutospacing="1" w:after="100" w:afterAutospacing="1" w:line="240" w:lineRule="auto"/>
        <w:jc w:val="both"/>
        <w:outlineLvl w:val="1"/>
        <w:rPr>
          <w:rFonts w:ascii="IRANYekan" w:eastAsia="Times New Roman" w:hAnsi="IRANYekan" w:cs="IRANYekan"/>
          <w:b/>
          <w:bCs/>
          <w:sz w:val="32"/>
          <w:szCs w:val="32"/>
        </w:rPr>
      </w:pPr>
      <w:r w:rsidRPr="00DD7AED">
        <w:rPr>
          <w:rFonts w:ascii="IRANYekan" w:eastAsia="Times New Roman" w:hAnsi="IRANYekan" w:cs="IRANYekan"/>
          <w:b/>
          <w:bCs/>
          <w:color w:val="0000FF"/>
          <w:sz w:val="32"/>
          <w:szCs w:val="32"/>
        </w:rPr>
        <w:t> </w:t>
      </w:r>
      <w:r w:rsidRPr="00DD7AED">
        <w:rPr>
          <w:rFonts w:ascii="IRANYekan" w:eastAsia="Times New Roman" w:hAnsi="IRANYekan" w:cs="IRANYekan"/>
          <w:b/>
          <w:bCs/>
          <w:color w:val="0000FF"/>
          <w:sz w:val="32"/>
          <w:szCs w:val="32"/>
          <w:rtl/>
        </w:rPr>
        <w:t>شماره سوالات خرده مقیاس های پرسشنامه اضطراب اجتماعی جرابک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728"/>
      </w:tblGrid>
      <w:tr w:rsidR="00DD7AED" w:rsidRPr="00DD7AED" w14:paraId="24CED8F5" w14:textId="77777777" w:rsidTr="00DD7AED">
        <w:trPr>
          <w:tblCellSpacing w:w="15" w:type="dxa"/>
        </w:trPr>
        <w:tc>
          <w:tcPr>
            <w:tcW w:w="4785" w:type="dxa"/>
            <w:vAlign w:val="center"/>
            <w:hideMark/>
          </w:tcPr>
          <w:p w14:paraId="62DA5851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عامل</w:t>
            </w:r>
          </w:p>
        </w:tc>
        <w:tc>
          <w:tcPr>
            <w:tcW w:w="4785" w:type="dxa"/>
            <w:vAlign w:val="center"/>
            <w:hideMark/>
          </w:tcPr>
          <w:p w14:paraId="6D7B0DD7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شماره سوالات</w:t>
            </w:r>
          </w:p>
        </w:tc>
      </w:tr>
      <w:tr w:rsidR="00DD7AED" w:rsidRPr="00DD7AED" w14:paraId="7F85AC06" w14:textId="77777777" w:rsidTr="00DD7AED">
        <w:trPr>
          <w:tblCellSpacing w:w="15" w:type="dxa"/>
        </w:trPr>
        <w:tc>
          <w:tcPr>
            <w:tcW w:w="4785" w:type="dxa"/>
            <w:vAlign w:val="center"/>
            <w:hideMark/>
          </w:tcPr>
          <w:p w14:paraId="2E65FF8E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ترس از بیگانگان</w:t>
            </w:r>
          </w:p>
        </w:tc>
        <w:tc>
          <w:tcPr>
            <w:tcW w:w="4785" w:type="dxa"/>
            <w:vAlign w:val="center"/>
            <w:hideMark/>
          </w:tcPr>
          <w:p w14:paraId="1A09A82E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۳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۴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۵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۸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۱۲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۱۳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۱۵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۱۷</w:t>
            </w:r>
          </w:p>
        </w:tc>
      </w:tr>
      <w:tr w:rsidR="00DD7AED" w:rsidRPr="00DD7AED" w14:paraId="09985C94" w14:textId="77777777" w:rsidTr="00DD7AED">
        <w:trPr>
          <w:tblCellSpacing w:w="15" w:type="dxa"/>
        </w:trPr>
        <w:tc>
          <w:tcPr>
            <w:tcW w:w="4785" w:type="dxa"/>
            <w:vAlign w:val="center"/>
            <w:hideMark/>
          </w:tcPr>
          <w:p w14:paraId="46254EAD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ترس از ارزیابی توسط دیگران</w:t>
            </w:r>
          </w:p>
        </w:tc>
        <w:tc>
          <w:tcPr>
            <w:tcW w:w="4785" w:type="dxa"/>
            <w:vAlign w:val="center"/>
            <w:hideMark/>
          </w:tcPr>
          <w:p w14:paraId="20481D4A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۱۶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۱۹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۲۱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۲۲</w:t>
            </w:r>
          </w:p>
        </w:tc>
      </w:tr>
      <w:tr w:rsidR="00DD7AED" w:rsidRPr="00DD7AED" w14:paraId="21C54557" w14:textId="77777777" w:rsidTr="00DD7AED">
        <w:trPr>
          <w:tblCellSpacing w:w="15" w:type="dxa"/>
        </w:trPr>
        <w:tc>
          <w:tcPr>
            <w:tcW w:w="4785" w:type="dxa"/>
            <w:vAlign w:val="center"/>
            <w:hideMark/>
          </w:tcPr>
          <w:p w14:paraId="35245230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ترس از صحبت کردن در جمع</w:t>
            </w:r>
          </w:p>
        </w:tc>
        <w:tc>
          <w:tcPr>
            <w:tcW w:w="4785" w:type="dxa"/>
            <w:vAlign w:val="center"/>
            <w:hideMark/>
          </w:tcPr>
          <w:p w14:paraId="4D71CCA9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۱۸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۲۳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۲۴</w:t>
            </w:r>
          </w:p>
        </w:tc>
      </w:tr>
      <w:tr w:rsidR="00DD7AED" w:rsidRPr="00DD7AED" w14:paraId="21323F3B" w14:textId="77777777" w:rsidTr="00DD7AED">
        <w:trPr>
          <w:tblCellSpacing w:w="15" w:type="dxa"/>
        </w:trPr>
        <w:tc>
          <w:tcPr>
            <w:tcW w:w="4785" w:type="dxa"/>
            <w:vAlign w:val="center"/>
            <w:hideMark/>
          </w:tcPr>
          <w:p w14:paraId="2801DB32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ترس از انزوای اجتماعی</w:t>
            </w:r>
          </w:p>
        </w:tc>
        <w:tc>
          <w:tcPr>
            <w:tcW w:w="4785" w:type="dxa"/>
            <w:vAlign w:val="center"/>
            <w:hideMark/>
          </w:tcPr>
          <w:p w14:paraId="6A42D6AB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۷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۹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۲۰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۲۷</w:t>
            </w:r>
          </w:p>
        </w:tc>
      </w:tr>
      <w:tr w:rsidR="00DD7AED" w:rsidRPr="00DD7AED" w14:paraId="1F8CE713" w14:textId="77777777" w:rsidTr="00DD7AED">
        <w:trPr>
          <w:tblCellSpacing w:w="15" w:type="dxa"/>
        </w:trPr>
        <w:tc>
          <w:tcPr>
            <w:tcW w:w="4785" w:type="dxa"/>
            <w:vAlign w:val="center"/>
            <w:hideMark/>
          </w:tcPr>
          <w:p w14:paraId="1FB07D7F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ترس از آشکار شدن علایم اضطراب</w:t>
            </w:r>
          </w:p>
        </w:tc>
        <w:tc>
          <w:tcPr>
            <w:tcW w:w="4785" w:type="dxa"/>
            <w:vAlign w:val="center"/>
            <w:hideMark/>
          </w:tcPr>
          <w:p w14:paraId="50CB3A6A" w14:textId="77777777" w:rsidR="00DD7AED" w:rsidRPr="00DD7AED" w:rsidRDefault="00DD7AED" w:rsidP="00DD7AED">
            <w:pPr>
              <w:bidi/>
              <w:spacing w:after="0" w:line="240" w:lineRule="auto"/>
              <w:jc w:val="both"/>
              <w:rPr>
                <w:rFonts w:ascii="IRANYekan" w:eastAsia="Times New Roman" w:hAnsi="IRANYekan" w:cs="IRANYekan"/>
                <w:sz w:val="32"/>
                <w:szCs w:val="32"/>
              </w:rPr>
            </w:pP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۶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۱۰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۱۱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</w:rPr>
              <w:t>و</w:t>
            </w:r>
            <w:r w:rsidRPr="00DD7AED">
              <w:rPr>
                <w:rFonts w:ascii="IRANYekan" w:eastAsia="Times New Roman" w:hAnsi="IRANYekan" w:cs="IRANYekan"/>
                <w:sz w:val="32"/>
                <w:szCs w:val="32"/>
                <w:rtl/>
                <w:lang w:bidi="fa-IR"/>
              </w:rPr>
              <w:t>۱۴</w:t>
            </w:r>
          </w:p>
        </w:tc>
      </w:tr>
    </w:tbl>
    <w:p w14:paraId="7B899353" w14:textId="6868E76F" w:rsidR="00DD7AED" w:rsidRPr="00DD7AED" w:rsidRDefault="00DD7AED" w:rsidP="00DD7AED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روش نمره گذاری پرسشنامه </w:t>
      </w:r>
      <w:r w:rsidRPr="00DD7AED">
        <w:rPr>
          <w:rFonts w:ascii="IRANYekan" w:eastAsia="Times New Roman" w:hAnsi="IRANYekan" w:cs="IRANYekan"/>
          <w:b/>
          <w:bCs/>
          <w:sz w:val="32"/>
          <w:szCs w:val="32"/>
          <w:rtl/>
        </w:rPr>
        <w:t>اضطراب اجتماعی:</w:t>
      </w:r>
      <w:r w:rsidRPr="00DD7AED">
        <w:rPr>
          <w:rFonts w:ascii="IRANYekan" w:eastAsia="Times New Roman" w:hAnsi="IRANYekan" w:cs="IRANYekan"/>
          <w:sz w:val="32"/>
          <w:szCs w:val="32"/>
        </w:rPr>
        <w:t xml:space="preserve"> 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روش نمره گذاری در این ابزار به شکل مستقیم می باشد، بدین ترتیب که گزینه تقریبا همیشه نمره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۵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 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lastRenderedPageBreak/>
        <w:t xml:space="preserve">و گزینه تقریبا هیچ وقت نمره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۱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 xml:space="preserve"> می گیرد. همچنین نمره بالا در این مقیاس نشان دهنده عدم اضطراب اجتماعی است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74DD2E53" w14:textId="3246F4B0" w:rsidR="00DD7AED" w:rsidRPr="00DD7AED" w:rsidRDefault="00DD7AED" w:rsidP="00DD7AED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b/>
          <w:bCs/>
          <w:sz w:val="40"/>
          <w:szCs w:val="40"/>
        </w:rPr>
      </w:pPr>
      <w:r w:rsidRPr="00DD7AED">
        <w:rPr>
          <w:rFonts w:ascii="IRANYekan" w:eastAsia="Times New Roman" w:hAnsi="IRANYekan" w:cs="IRANYekan"/>
          <w:sz w:val="32"/>
          <w:szCs w:val="32"/>
        </w:rPr>
        <w:t> </w:t>
      </w:r>
      <w:r w:rsidRPr="00DD7AED">
        <w:rPr>
          <w:rFonts w:ascii="IRANYekan" w:eastAsia="Times New Roman" w:hAnsi="IRANYekan" w:cs="IRANYekan"/>
          <w:b/>
          <w:bCs/>
          <w:sz w:val="40"/>
          <w:szCs w:val="40"/>
          <w:rtl/>
        </w:rPr>
        <w:t>پرسشنامه اضطراب اجتماعی جرابک</w:t>
      </w:r>
    </w:p>
    <w:p w14:paraId="644713FF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هنگامی که در گروه هستم ترجیح می دهم با محیط خود درآمیزم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15D70291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از مردم آمیزی لذت می برم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748A41D9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هنگامی که می بایست با شخص ناآشنا گفته رودرو داشته باشم دچار ترس می شوم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770D257A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در گروه بیگانگان احساس آرامش می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4E63BF11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هنگامی که می بایست در گروه کوچکی از مردم صحبت کنم احساس خجالت می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63A5D1DB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هنگامی که به افراد جدیدی معرفی می شوم در کمال آرامش هستم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6B70A0DD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می توانم بدون توجه به سروصداهای اجتماعی موجود به کار خود ادامه دهم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5AD8241D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هنگامی که شخص ناآشنا با من شروع به سخن گفتن می کند احساس ناتوانی و گنگی می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30EE40AE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از شلوغی گریزان هستم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3F342C60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از رفتن به مکانهایی که در آن می توانم با افراد جدید ملاقات کنم یا با آنها آشنا شوم لذت می برم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4F973E8F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هنگامی که مردم زیادی به من توجه می کنند می توانم آنان را تحمل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7847CC10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فرصت های زیادی را که می توانم گفتنی های خوبی را بیان کنم، از دست می دهم زیرا از بلند صحبت کردن می ترسم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756C7307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هنگامی که شخصی را برای اولین بار ملاقات می کنم سرتاپایم می لرزد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5C85BF10" w14:textId="77777777" w:rsidR="00DD7AED" w:rsidRPr="00DD7AED" w:rsidRDefault="00DD7AED" w:rsidP="00DD7AED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می توانم با مردمی که نمی شناسم تماس چشمی برقرار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11FFBBD5" w14:textId="77777777" w:rsidR="00DD7AED" w:rsidRPr="00DD7AED" w:rsidRDefault="00DD7AED" w:rsidP="00DD7AED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</w:rPr>
        <w:t>     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۱۵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>از مخالفت با کسی که به زحمت او را می شناسم اعتماد به نفس کافی دارم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1AD586E4" w14:textId="77777777" w:rsidR="00DD7AED" w:rsidRPr="00DD7AED" w:rsidRDefault="00DD7AED" w:rsidP="00DD7AED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lastRenderedPageBreak/>
        <w:t>از گردهمایی های اتفاقی عصبی می شوم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0CA48843" w14:textId="77777777" w:rsidR="00DD7AED" w:rsidRPr="00DD7AED" w:rsidRDefault="00DD7AED" w:rsidP="00DD7AED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</w:rPr>
        <w:t xml:space="preserve">     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۱۷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>از برخورد با مردمی که خوب نمی شناسم احساس آرامش می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1F0C24FE" w14:textId="77777777" w:rsidR="00DD7AED" w:rsidRPr="00DD7AED" w:rsidRDefault="00DD7AED" w:rsidP="00DD7AED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</w:rPr>
        <w:t xml:space="preserve">   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۱۸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>می توانم با افراد غریبه سر صحبت را باز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2FF3F606" w14:textId="77777777" w:rsidR="00DD7AED" w:rsidRPr="00DD7AED" w:rsidRDefault="00DD7AED" w:rsidP="00DD7AED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</w:rPr>
        <w:t xml:space="preserve">    </w:t>
      </w:r>
      <w:r w:rsidRPr="00DD7AED">
        <w:rPr>
          <w:rFonts w:ascii="IRANYekan" w:eastAsia="Times New Roman" w:hAnsi="IRANYekan" w:cs="IRANYekan"/>
          <w:sz w:val="32"/>
          <w:szCs w:val="32"/>
          <w:rtl/>
          <w:lang w:bidi="fa-IR"/>
        </w:rPr>
        <w:t>۱۹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  <w:r w:rsidRPr="00DD7AED">
        <w:rPr>
          <w:rFonts w:ascii="IRANYekan" w:eastAsia="Times New Roman" w:hAnsi="IRANYekan" w:cs="IRANYekan"/>
          <w:sz w:val="32"/>
          <w:szCs w:val="32"/>
          <w:rtl/>
        </w:rPr>
        <w:t>از موقعیت هایی که از من انتظار دارند با مردم معاشرت کنم متنفرم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3D31FE2D" w14:textId="77777777" w:rsidR="00DD7AED" w:rsidRPr="00DD7AED" w:rsidRDefault="00DD7AED" w:rsidP="00DD7AED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در موقعیت های ناآشنای اجتماعی احساس راحتی می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41F0CE74" w14:textId="77777777" w:rsidR="00DD7AED" w:rsidRPr="00DD7AED" w:rsidRDefault="00DD7AED" w:rsidP="00DD7AED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برای دوری از گردهمایی های اجتماعی طفره می روم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4E2D0444" w14:textId="77777777" w:rsidR="00DD7AED" w:rsidRPr="00DD7AED" w:rsidRDefault="00DD7AED" w:rsidP="00DD7AED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ترجیح می دهم در اتاقی که مردم زیادی در آن نشسته اند وارد نشوم، بلکه آنجا را ترک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30099386" w14:textId="77777777" w:rsidR="00DD7AED" w:rsidRPr="00DD7AED" w:rsidRDefault="00DD7AED" w:rsidP="00DD7AED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در مراسم اجتماعی که دع</w:t>
      </w:r>
      <w:bookmarkStart w:id="0" w:name="_GoBack"/>
      <w:bookmarkEnd w:id="0"/>
      <w:r w:rsidRPr="00DD7AED">
        <w:rPr>
          <w:rFonts w:ascii="IRANYekan" w:eastAsia="Times New Roman" w:hAnsi="IRANYekan" w:cs="IRANYekan"/>
          <w:sz w:val="32"/>
          <w:szCs w:val="32"/>
          <w:rtl/>
        </w:rPr>
        <w:t>وت شده ام شرکت می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7A6D47F4" w14:textId="77777777" w:rsidR="00DD7AED" w:rsidRPr="00DD7AED" w:rsidRDefault="00DD7AED" w:rsidP="00DD7AED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آنچه را که لازمه معاشرت و مردم آمیزی است در خود سراغ دارم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68E9F045" w14:textId="1365DDBB" w:rsidR="00DD7AED" w:rsidRPr="00DD03A3" w:rsidRDefault="00DD7AED" w:rsidP="00DD7AED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IRANYekan" w:hAnsi="IRANYekan" w:cs="IRANYekan"/>
          <w:sz w:val="32"/>
          <w:szCs w:val="32"/>
          <w:lang w:bidi="fa-IR"/>
        </w:rPr>
      </w:pPr>
      <w:r w:rsidRPr="00DD7AED">
        <w:rPr>
          <w:rFonts w:ascii="IRANYekan" w:eastAsia="Times New Roman" w:hAnsi="IRANYekan" w:cs="IRANYekan"/>
          <w:sz w:val="32"/>
          <w:szCs w:val="32"/>
          <w:rtl/>
        </w:rPr>
        <w:t>سعی می کنم از مردم دوری کنم</w:t>
      </w:r>
      <w:r w:rsidRPr="00DD7AED">
        <w:rPr>
          <w:rFonts w:ascii="IRANYekan" w:eastAsia="Times New Roman" w:hAnsi="IRANYekan" w:cs="IRANYekan"/>
          <w:sz w:val="32"/>
          <w:szCs w:val="32"/>
        </w:rPr>
        <w:t>.</w:t>
      </w:r>
    </w:p>
    <w:p w14:paraId="6FEA4DB8" w14:textId="77777777" w:rsidR="00DD03A3" w:rsidRDefault="00DD03A3" w:rsidP="00DD03A3">
      <w:pPr>
        <w:bidi/>
        <w:spacing w:before="100" w:beforeAutospacing="1" w:after="100" w:afterAutospacing="1" w:line="240" w:lineRule="auto"/>
        <w:jc w:val="both"/>
        <w:rPr>
          <w:rFonts w:ascii="IRANYekan" w:eastAsia="Times New Roman" w:hAnsi="IRANYekan" w:cs="IRANYekan"/>
          <w:sz w:val="32"/>
          <w:szCs w:val="32"/>
        </w:rPr>
      </w:pPr>
    </w:p>
    <w:p w14:paraId="0AB47A37" w14:textId="09060419" w:rsidR="00DD03A3" w:rsidRPr="00DD03A3" w:rsidRDefault="00DD03A3" w:rsidP="00DD03A3">
      <w:pPr>
        <w:bidi/>
        <w:spacing w:before="100" w:beforeAutospacing="1" w:after="100" w:afterAutospacing="1" w:line="240" w:lineRule="auto"/>
        <w:jc w:val="center"/>
        <w:rPr>
          <w:rFonts w:asciiTheme="minorBidi" w:hAnsiTheme="minorBidi"/>
          <w:color w:val="00B050"/>
          <w:sz w:val="72"/>
          <w:szCs w:val="72"/>
          <w:lang w:bidi="fa-IR"/>
        </w:rPr>
      </w:pPr>
      <w:hyperlink r:id="rId7" w:history="1">
        <w:r w:rsidRPr="00DD03A3">
          <w:rPr>
            <w:rStyle w:val="Hyperlink"/>
            <w:rFonts w:asciiTheme="minorBidi" w:hAnsiTheme="minorBidi"/>
            <w:color w:val="00B050"/>
            <w:sz w:val="72"/>
            <w:szCs w:val="72"/>
            <w:lang w:bidi="fa-IR"/>
          </w:rPr>
          <w:t>https://coper.ir</w:t>
        </w:r>
      </w:hyperlink>
      <w:r w:rsidRPr="00DD03A3">
        <w:rPr>
          <w:rFonts w:asciiTheme="minorBidi" w:hAnsiTheme="minorBidi"/>
          <w:color w:val="00B050"/>
          <w:sz w:val="72"/>
          <w:szCs w:val="72"/>
          <w:lang w:bidi="fa-IR"/>
        </w:rPr>
        <w:t xml:space="preserve"> </w:t>
      </w:r>
    </w:p>
    <w:sectPr w:rsidR="00DD03A3" w:rsidRPr="00DD03A3" w:rsidSect="00DD7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99641" w14:textId="77777777" w:rsidR="006D0B29" w:rsidRDefault="006D0B29" w:rsidP="00DD7AED">
      <w:pPr>
        <w:spacing w:after="0" w:line="240" w:lineRule="auto"/>
      </w:pPr>
      <w:r>
        <w:separator/>
      </w:r>
    </w:p>
  </w:endnote>
  <w:endnote w:type="continuationSeparator" w:id="0">
    <w:p w14:paraId="7D7F8C46" w14:textId="77777777" w:rsidR="006D0B29" w:rsidRDefault="006D0B29" w:rsidP="00DD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altName w:val="Segoe UI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2053" w14:textId="77777777" w:rsidR="00DD7AED" w:rsidRDefault="00DD7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9734A" w14:textId="77777777" w:rsidR="00DD7AED" w:rsidRDefault="00DD7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DD702" w14:textId="77777777" w:rsidR="00DD7AED" w:rsidRDefault="00DD7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11DF0" w14:textId="77777777" w:rsidR="006D0B29" w:rsidRDefault="006D0B29" w:rsidP="00DD7AED">
      <w:pPr>
        <w:spacing w:after="0" w:line="240" w:lineRule="auto"/>
      </w:pPr>
      <w:r>
        <w:separator/>
      </w:r>
    </w:p>
  </w:footnote>
  <w:footnote w:type="continuationSeparator" w:id="0">
    <w:p w14:paraId="73B47B85" w14:textId="77777777" w:rsidR="006D0B29" w:rsidRDefault="006D0B29" w:rsidP="00DD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B6B40" w14:textId="219B7C32" w:rsidR="00DD7AED" w:rsidRDefault="00DD7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33F39" w14:textId="64F84E7F" w:rsidR="00DD7AED" w:rsidRDefault="00DD7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DC61" w14:textId="287B69ED" w:rsidR="00DD7AED" w:rsidRDefault="00DD7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A2856"/>
    <w:multiLevelType w:val="multilevel"/>
    <w:tmpl w:val="542A24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84510"/>
    <w:multiLevelType w:val="multilevel"/>
    <w:tmpl w:val="7A2C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3D2159E"/>
    <w:multiLevelType w:val="multilevel"/>
    <w:tmpl w:val="1F2A0A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17"/>
    <w:rsid w:val="00015017"/>
    <w:rsid w:val="000A1CD5"/>
    <w:rsid w:val="002F26F2"/>
    <w:rsid w:val="006D0B29"/>
    <w:rsid w:val="008A6CB2"/>
    <w:rsid w:val="00942C69"/>
    <w:rsid w:val="00DD03A3"/>
    <w:rsid w:val="00DD7AED"/>
    <w:rsid w:val="00F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F748"/>
  <w15:chartTrackingRefBased/>
  <w15:docId w15:val="{908B6D0D-9896-4568-8D89-7320ECF9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A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AED"/>
    <w:rPr>
      <w:b/>
      <w:bCs/>
    </w:rPr>
  </w:style>
  <w:style w:type="character" w:styleId="Hyperlink">
    <w:name w:val="Hyperlink"/>
    <w:basedOn w:val="DefaultParagraphFont"/>
    <w:uiPriority w:val="99"/>
    <w:unhideWhenUsed/>
    <w:rsid w:val="00DD7A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ED"/>
  </w:style>
  <w:style w:type="paragraph" w:styleId="Footer">
    <w:name w:val="footer"/>
    <w:basedOn w:val="Normal"/>
    <w:link w:val="FooterChar"/>
    <w:uiPriority w:val="99"/>
    <w:unhideWhenUsed/>
    <w:rsid w:val="00DD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per.i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اضطراب اجتماعی جرابک</dc:title>
  <dc:subject>پرسشنامه اضطراب اجتماعی جرابک</dc:subject>
  <dc:creator>Coper.ir</dc:creator>
  <cp:keywords>اضطراب اجتماعی</cp:keywords>
  <dc:description/>
  <cp:lastModifiedBy>Dolfin</cp:lastModifiedBy>
  <cp:revision>6</cp:revision>
  <cp:lastPrinted>2021-05-26T18:21:00Z</cp:lastPrinted>
  <dcterms:created xsi:type="dcterms:W3CDTF">2021-05-26T18:19:00Z</dcterms:created>
  <dcterms:modified xsi:type="dcterms:W3CDTF">2021-10-18T16:30:00Z</dcterms:modified>
  <cp:category>https://coper.ir/category/questionnaire</cp:category>
</cp:coreProperties>
</file>